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3A995" w14:textId="77777777" w:rsidR="000C6D7C" w:rsidRPr="00AD4B2C" w:rsidRDefault="000C6D7C" w:rsidP="000C6D7C">
      <w:pPr>
        <w:rPr>
          <w:b/>
        </w:rPr>
      </w:pPr>
      <w:proofErr w:type="gramStart"/>
      <w:r w:rsidRPr="00AD4B2C">
        <w:rPr>
          <w:b/>
        </w:rPr>
        <w:t>PRESS  RELEASE</w:t>
      </w:r>
      <w:proofErr w:type="gramEnd"/>
    </w:p>
    <w:p w14:paraId="76CC9676" w14:textId="77777777" w:rsidR="00AD6EE5" w:rsidRPr="00FB032E" w:rsidRDefault="00AD6EE5" w:rsidP="00AD6EE5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7485EAC0" w14:textId="30F6CA28" w:rsidR="000C6D7C" w:rsidRPr="00AD4B2C" w:rsidRDefault="000C6D7C" w:rsidP="000C6D7C">
      <w:pPr>
        <w:rPr>
          <w:b/>
        </w:rPr>
      </w:pPr>
      <w:r w:rsidRPr="00AD4B2C">
        <w:rPr>
          <w:b/>
        </w:rPr>
        <w:t xml:space="preserve">IMMEDIATE   </w:t>
      </w:r>
      <w:r w:rsidR="00C43895">
        <w:rPr>
          <w:b/>
        </w:rPr>
        <w:t>16</w:t>
      </w:r>
      <w:r>
        <w:rPr>
          <w:b/>
        </w:rPr>
        <w:t>.7</w:t>
      </w:r>
      <w:r w:rsidRPr="00AD4B2C">
        <w:rPr>
          <w:b/>
        </w:rPr>
        <w:t>.2018</w:t>
      </w:r>
    </w:p>
    <w:p w14:paraId="508BBCDD" w14:textId="77777777" w:rsidR="000C6D7C" w:rsidRPr="00AD4B2C" w:rsidRDefault="000C6D7C" w:rsidP="000C6D7C">
      <w:pPr>
        <w:rPr>
          <w:b/>
        </w:rPr>
      </w:pPr>
    </w:p>
    <w:p w14:paraId="1BD94088" w14:textId="77777777" w:rsidR="000C6D7C" w:rsidRPr="00AD4B2C" w:rsidRDefault="000C6D7C" w:rsidP="000C6D7C">
      <w:pPr>
        <w:rPr>
          <w:b/>
        </w:rPr>
      </w:pPr>
    </w:p>
    <w:p w14:paraId="6162CF3F" w14:textId="162CB881" w:rsidR="000C6D7C" w:rsidRDefault="003D1E86" w:rsidP="00D7777E">
      <w:pPr>
        <w:jc w:val="center"/>
        <w:rPr>
          <w:b/>
        </w:rPr>
      </w:pPr>
      <w:r>
        <w:rPr>
          <w:b/>
        </w:rPr>
        <w:t>MULTI-OPTION VOTING</w:t>
      </w:r>
    </w:p>
    <w:p w14:paraId="26B58692" w14:textId="77777777" w:rsidR="000C6D7C" w:rsidRDefault="000C6D7C" w:rsidP="000C6D7C">
      <w:pPr>
        <w:rPr>
          <w:b/>
        </w:rPr>
      </w:pPr>
    </w:p>
    <w:p w14:paraId="1CF84AFC" w14:textId="77777777" w:rsidR="000C6D7C" w:rsidRPr="00AD4B2C" w:rsidRDefault="000C6D7C" w:rsidP="000C6D7C">
      <w:pPr>
        <w:jc w:val="center"/>
        <w:rPr>
          <w:b/>
        </w:rPr>
      </w:pPr>
    </w:p>
    <w:p w14:paraId="094A88E8" w14:textId="12FD1E57" w:rsidR="000C6D7C" w:rsidRDefault="003D1E86" w:rsidP="003D1E86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Justine Greening calls for multi-option referendum</w:t>
      </w:r>
      <w:r w:rsidR="00C43895">
        <w:rPr>
          <w:b/>
          <w:lang w:val="en-US"/>
        </w:rPr>
        <w:t>.</w:t>
      </w:r>
    </w:p>
    <w:p w14:paraId="7AEDE1D2" w14:textId="77777777" w:rsidR="00C43895" w:rsidRDefault="00C43895" w:rsidP="003D1E86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14:paraId="1381BC8F" w14:textId="6733BC2F" w:rsidR="00C43895" w:rsidRDefault="00C43895" w:rsidP="003D1E86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 xml:space="preserve">The de Borda Institute calls for such a ballot to be held </w:t>
      </w:r>
    </w:p>
    <w:p w14:paraId="732B8254" w14:textId="1D56008A" w:rsidR="00C43895" w:rsidRDefault="00C43895" w:rsidP="003D1E86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according</w:t>
      </w:r>
      <w:proofErr w:type="gramEnd"/>
      <w:r>
        <w:rPr>
          <w:b/>
          <w:lang w:val="en-US"/>
        </w:rPr>
        <w:t xml:space="preserve"> to the rules of the Modified Borda Count, MBC.</w:t>
      </w:r>
    </w:p>
    <w:p w14:paraId="0B72D56C" w14:textId="77777777" w:rsidR="000C6D7C" w:rsidRDefault="000C6D7C" w:rsidP="000C6D7C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4F7238FF" w14:textId="77777777" w:rsidR="000C6D7C" w:rsidRDefault="000C6D7C" w:rsidP="000C6D7C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6C016148" w14:textId="0CE092BD" w:rsidR="000C6D7C" w:rsidRDefault="003D1E86" w:rsidP="000C6D7C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The world’s first multi-option referendum was in New Zealand in 1894.  Since then, there have been quite a few; the best were New Zealand’s</w:t>
      </w:r>
      <w:r w:rsidR="004C2F7C">
        <w:rPr>
          <w:lang w:val="en-US"/>
        </w:rPr>
        <w:t xml:space="preserve"> five-option referendum of 1992</w:t>
      </w:r>
      <w:r>
        <w:rPr>
          <w:lang w:val="en-US"/>
        </w:rPr>
        <w:t xml:space="preserve"> and Guam’s 6/7-option plebiscite of 1982.</w:t>
      </w:r>
    </w:p>
    <w:p w14:paraId="0BFDEE69" w14:textId="77777777" w:rsidR="000C6D7C" w:rsidRPr="00FB032E" w:rsidRDefault="000C6D7C" w:rsidP="000C6D7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27AFF150" w14:textId="1E6A0294" w:rsidR="000C6D7C" w:rsidRDefault="003D1E86" w:rsidP="000C6D7C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Most multi-option referendums are counted by </w:t>
      </w:r>
      <w:r w:rsidR="00AD6EE5">
        <w:rPr>
          <w:lang w:val="en-US"/>
        </w:rPr>
        <w:t>a</w:t>
      </w:r>
      <w:r>
        <w:rPr>
          <w:lang w:val="en-US"/>
        </w:rPr>
        <w:t xml:space="preserve"> two-round system, TRS, (</w:t>
      </w:r>
      <w:r w:rsidR="0087134F">
        <w:rPr>
          <w:lang w:val="en-US"/>
        </w:rPr>
        <w:t>à la</w:t>
      </w:r>
      <w:r>
        <w:rPr>
          <w:lang w:val="en-US"/>
        </w:rPr>
        <w:t xml:space="preserve"> French electoral system). </w:t>
      </w:r>
      <w:r w:rsidR="00AD6EE5">
        <w:rPr>
          <w:lang w:val="en-US"/>
        </w:rPr>
        <w:t xml:space="preserve"> T</w:t>
      </w:r>
      <w:r>
        <w:rPr>
          <w:lang w:val="en-US"/>
        </w:rPr>
        <w:t>hey could also be counted in a plurality vote, (</w:t>
      </w:r>
      <w:r w:rsidR="0087134F">
        <w:rPr>
          <w:lang w:val="en-US"/>
        </w:rPr>
        <w:t>like</w:t>
      </w:r>
      <w:r>
        <w:rPr>
          <w:lang w:val="en-US"/>
        </w:rPr>
        <w:t xml:space="preserve"> Britain’s first-past-the-post, FPTP) or in an alternative vote, AV, (as in Australian elections or, in its PR form, STV, in Ireland), or in a points system, the Modified Borda Count, MBC, </w:t>
      </w:r>
      <w:r w:rsidR="0087134F">
        <w:rPr>
          <w:lang w:val="en-US"/>
        </w:rPr>
        <w:t>(similar to part of Slovenia’s system).</w:t>
      </w:r>
    </w:p>
    <w:p w14:paraId="23C94243" w14:textId="77777777" w:rsidR="000C6D7C" w:rsidRPr="00FB032E" w:rsidRDefault="000C6D7C" w:rsidP="000C6D7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3382A799" w14:textId="46593125" w:rsidR="003D1E86" w:rsidRDefault="003D1E86" w:rsidP="000C6D7C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Justine Greening calls for a limited form of AV in which voters cast just two preferences.  But </w:t>
      </w:r>
      <w:r w:rsidR="0087134F">
        <w:rPr>
          <w:lang w:val="en-US"/>
        </w:rPr>
        <w:t>c</w:t>
      </w:r>
      <w:r w:rsidR="004C2F7C">
        <w:rPr>
          <w:lang w:val="en-US"/>
        </w:rPr>
        <w:t>onsider the following profile:</w:t>
      </w:r>
      <w:r>
        <w:rPr>
          <w:lang w:val="en-US"/>
        </w:rPr>
        <w:t xml:space="preserve"> 9 vo</w:t>
      </w:r>
      <w:r w:rsidR="00C43895">
        <w:rPr>
          <w:lang w:val="en-US"/>
        </w:rPr>
        <w:t>ters casting two preferences on</w:t>
      </w:r>
      <w:r>
        <w:rPr>
          <w:lang w:val="en-US"/>
        </w:rPr>
        <w:t xml:space="preserve"> three options, </w:t>
      </w:r>
      <w:r w:rsidRPr="003D1E86">
        <w:rPr>
          <w:b/>
          <w:i/>
          <w:lang w:val="en-US"/>
        </w:rPr>
        <w:t xml:space="preserve">A, B </w:t>
      </w:r>
      <w:r w:rsidRPr="003D1E86">
        <w:rPr>
          <w:lang w:val="en-US"/>
        </w:rPr>
        <w:t>and</w:t>
      </w:r>
      <w:r w:rsidRPr="003D1E86">
        <w:rPr>
          <w:b/>
          <w:i/>
          <w:lang w:val="en-US"/>
        </w:rPr>
        <w:t xml:space="preserve"> C</w:t>
      </w:r>
      <w:r>
        <w:rPr>
          <w:lang w:val="en-US"/>
        </w:rPr>
        <w:t>.</w:t>
      </w:r>
      <w:r w:rsidR="00C43895">
        <w:rPr>
          <w:lang w:val="en-US"/>
        </w:rPr>
        <w:t xml:space="preserve">  On the face of it, option </w:t>
      </w:r>
      <w:r w:rsidR="00C43895">
        <w:rPr>
          <w:b/>
          <w:i/>
          <w:lang w:val="en-US"/>
        </w:rPr>
        <w:t>B</w:t>
      </w:r>
      <w:r w:rsidR="00C43895">
        <w:rPr>
          <w:lang w:val="en-US"/>
        </w:rPr>
        <w:t xml:space="preserve"> – the 1</w:t>
      </w:r>
      <w:r w:rsidR="00C43895" w:rsidRPr="00C43895">
        <w:rPr>
          <w:vertAlign w:val="superscript"/>
          <w:lang w:val="en-US"/>
        </w:rPr>
        <w:t>st</w:t>
      </w:r>
      <w:r w:rsidR="00C43895">
        <w:rPr>
          <w:lang w:val="en-US"/>
        </w:rPr>
        <w:t xml:space="preserve"> or 2</w:t>
      </w:r>
      <w:r w:rsidR="00C43895" w:rsidRPr="00C43895">
        <w:rPr>
          <w:vertAlign w:val="superscript"/>
          <w:lang w:val="en-US"/>
        </w:rPr>
        <w:t>nd</w:t>
      </w:r>
      <w:r w:rsidR="00C43895">
        <w:rPr>
          <w:lang w:val="en-US"/>
        </w:rPr>
        <w:t xml:space="preserve"> preference of everybody! – </w:t>
      </w:r>
      <w:proofErr w:type="gramStart"/>
      <w:r w:rsidR="00C43895">
        <w:rPr>
          <w:lang w:val="en-US"/>
        </w:rPr>
        <w:t>should</w:t>
      </w:r>
      <w:proofErr w:type="gramEnd"/>
      <w:r w:rsidR="00C43895">
        <w:rPr>
          <w:lang w:val="en-US"/>
        </w:rPr>
        <w:t xml:space="preserve"> be the winner.</w:t>
      </w:r>
    </w:p>
    <w:p w14:paraId="1B2404DC" w14:textId="77777777" w:rsidR="003D1E86" w:rsidRDefault="003D1E86" w:rsidP="000C6D7C">
      <w:pPr>
        <w:widowControl w:val="0"/>
        <w:autoSpaceDE w:val="0"/>
        <w:autoSpaceDN w:val="0"/>
        <w:adjustRightInd w:val="0"/>
        <w:rPr>
          <w:lang w:val="en-US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</w:tblGrid>
      <w:tr w:rsidR="003D1E86" w14:paraId="499CFD89" w14:textId="77777777" w:rsidTr="003D1E86">
        <w:tc>
          <w:tcPr>
            <w:tcW w:w="2268" w:type="dxa"/>
            <w:vMerge w:val="restart"/>
          </w:tcPr>
          <w:p w14:paraId="7A038960" w14:textId="77777777" w:rsidR="003D1E86" w:rsidRPr="00FB032E" w:rsidRDefault="003D1E86" w:rsidP="003D1E86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  <w:p w14:paraId="79B03038" w14:textId="6575B877" w:rsidR="003D1E86" w:rsidRDefault="003D1E86" w:rsidP="003D1E8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Preferences</w:t>
            </w:r>
          </w:p>
        </w:tc>
        <w:tc>
          <w:tcPr>
            <w:tcW w:w="3402" w:type="dxa"/>
            <w:gridSpan w:val="3"/>
          </w:tcPr>
          <w:p w14:paraId="46EB3D57" w14:textId="78E23029" w:rsidR="003D1E86" w:rsidRDefault="003D1E86" w:rsidP="003D1E8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Number of Voters</w:t>
            </w:r>
          </w:p>
        </w:tc>
      </w:tr>
      <w:tr w:rsidR="003D1E86" w14:paraId="7D63EC6E" w14:textId="77777777" w:rsidTr="003D1E86">
        <w:tc>
          <w:tcPr>
            <w:tcW w:w="2268" w:type="dxa"/>
            <w:vMerge/>
          </w:tcPr>
          <w:p w14:paraId="5A71A9F4" w14:textId="05A6A788" w:rsidR="003D1E86" w:rsidRDefault="003D1E86" w:rsidP="003D1E8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14:paraId="5591EB5A" w14:textId="6C7CD09C" w:rsidR="003D1E86" w:rsidRDefault="003D1E86" w:rsidP="003D1E8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14:paraId="75A2A297" w14:textId="0B5BDDD9" w:rsidR="003D1E86" w:rsidRDefault="003D1E86" w:rsidP="003D1E8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14:paraId="59FEC33F" w14:textId="5E5A73F8" w:rsidR="003D1E86" w:rsidRDefault="003D1E86" w:rsidP="003D1E8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D1E86" w14:paraId="2521AFAB" w14:textId="77777777" w:rsidTr="003D1E86">
        <w:tc>
          <w:tcPr>
            <w:tcW w:w="2268" w:type="dxa"/>
          </w:tcPr>
          <w:p w14:paraId="7D722461" w14:textId="22DDED93" w:rsidR="003D1E86" w:rsidRDefault="003D1E86" w:rsidP="003D1E8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D1E86">
              <w:rPr>
                <w:vertAlign w:val="superscript"/>
                <w:lang w:val="en-US"/>
              </w:rPr>
              <w:t>st</w:t>
            </w:r>
          </w:p>
        </w:tc>
        <w:tc>
          <w:tcPr>
            <w:tcW w:w="1134" w:type="dxa"/>
          </w:tcPr>
          <w:p w14:paraId="1EEA9726" w14:textId="4F1FDC64" w:rsidR="003D1E86" w:rsidRPr="003D1E86" w:rsidRDefault="003D1E86" w:rsidP="003D1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3D1E86">
              <w:rPr>
                <w:b/>
                <w:i/>
                <w:lang w:val="en-US"/>
              </w:rPr>
              <w:t>A</w:t>
            </w:r>
          </w:p>
        </w:tc>
        <w:tc>
          <w:tcPr>
            <w:tcW w:w="1134" w:type="dxa"/>
          </w:tcPr>
          <w:p w14:paraId="21020ED4" w14:textId="6004B60D" w:rsidR="003D1E86" w:rsidRPr="003D1E86" w:rsidRDefault="003D1E86" w:rsidP="003D1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3D1E86">
              <w:rPr>
                <w:b/>
                <w:i/>
                <w:lang w:val="en-US"/>
              </w:rPr>
              <w:t>B</w:t>
            </w:r>
          </w:p>
        </w:tc>
        <w:tc>
          <w:tcPr>
            <w:tcW w:w="1134" w:type="dxa"/>
          </w:tcPr>
          <w:p w14:paraId="28B554AA" w14:textId="49B329CB" w:rsidR="003D1E86" w:rsidRPr="003D1E86" w:rsidRDefault="003D1E86" w:rsidP="003D1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3D1E86">
              <w:rPr>
                <w:b/>
                <w:i/>
                <w:lang w:val="en-US"/>
              </w:rPr>
              <w:t>C</w:t>
            </w:r>
          </w:p>
        </w:tc>
      </w:tr>
      <w:tr w:rsidR="003D1E86" w14:paraId="0C4C6666" w14:textId="77777777" w:rsidTr="003D1E86">
        <w:tc>
          <w:tcPr>
            <w:tcW w:w="2268" w:type="dxa"/>
          </w:tcPr>
          <w:p w14:paraId="185CF429" w14:textId="36EFF73F" w:rsidR="003D1E86" w:rsidRDefault="003D1E86" w:rsidP="003D1E8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D1E86">
              <w:rPr>
                <w:vertAlign w:val="superscript"/>
                <w:lang w:val="en-US"/>
              </w:rPr>
              <w:t>nd</w:t>
            </w:r>
          </w:p>
        </w:tc>
        <w:tc>
          <w:tcPr>
            <w:tcW w:w="1134" w:type="dxa"/>
          </w:tcPr>
          <w:p w14:paraId="410F95D9" w14:textId="1456C65E" w:rsidR="003D1E86" w:rsidRPr="003D1E86" w:rsidRDefault="003D1E86" w:rsidP="003D1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3D1E86">
              <w:rPr>
                <w:b/>
                <w:i/>
                <w:lang w:val="en-US"/>
              </w:rPr>
              <w:t>B</w:t>
            </w:r>
          </w:p>
        </w:tc>
        <w:tc>
          <w:tcPr>
            <w:tcW w:w="1134" w:type="dxa"/>
          </w:tcPr>
          <w:p w14:paraId="64DF5FEB" w14:textId="2FC8E984" w:rsidR="003D1E86" w:rsidRPr="003D1E86" w:rsidRDefault="003D1E86" w:rsidP="003D1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3D1E86">
              <w:rPr>
                <w:b/>
                <w:i/>
                <w:lang w:val="en-US"/>
              </w:rPr>
              <w:t>C</w:t>
            </w:r>
          </w:p>
        </w:tc>
        <w:tc>
          <w:tcPr>
            <w:tcW w:w="1134" w:type="dxa"/>
          </w:tcPr>
          <w:p w14:paraId="0DF46E37" w14:textId="79573D77" w:rsidR="003D1E86" w:rsidRPr="003D1E86" w:rsidRDefault="003D1E86" w:rsidP="003D1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3D1E86">
              <w:rPr>
                <w:b/>
                <w:i/>
                <w:lang w:val="en-US"/>
              </w:rPr>
              <w:t>B</w:t>
            </w:r>
          </w:p>
        </w:tc>
      </w:tr>
    </w:tbl>
    <w:p w14:paraId="4736AB3F" w14:textId="17546143" w:rsidR="003D1E86" w:rsidRDefault="003D1E86" w:rsidP="000C6D7C">
      <w:pPr>
        <w:widowControl w:val="0"/>
        <w:autoSpaceDE w:val="0"/>
        <w:autoSpaceDN w:val="0"/>
        <w:adjustRightInd w:val="0"/>
        <w:rPr>
          <w:lang w:val="en-US"/>
        </w:rPr>
      </w:pPr>
    </w:p>
    <w:p w14:paraId="234D2846" w14:textId="2DCB72A2" w:rsidR="003D1E86" w:rsidRDefault="003D1E86" w:rsidP="003D1E86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With plurality voting</w:t>
      </w:r>
      <w:r w:rsidR="00AD6EE5">
        <w:rPr>
          <w:lang w:val="en-US"/>
        </w:rPr>
        <w:t>, however,</w:t>
      </w:r>
      <w:r>
        <w:rPr>
          <w:lang w:val="en-US"/>
        </w:rPr>
        <w:t xml:space="preserve"> </w:t>
      </w:r>
      <w:r w:rsidR="00AD6EE5">
        <w:rPr>
          <w:lang w:val="en-US"/>
        </w:rPr>
        <w:t>the scores are</w:t>
      </w:r>
      <w:r>
        <w:rPr>
          <w:lang w:val="en-US"/>
        </w:rPr>
        <w:t xml:space="preserve"> </w:t>
      </w:r>
      <w:r w:rsidR="00C43895" w:rsidRPr="003D1E86">
        <w:rPr>
          <w:b/>
          <w:i/>
          <w:lang w:val="en-US"/>
        </w:rPr>
        <w:t>A</w:t>
      </w:r>
      <w:r>
        <w:rPr>
          <w:lang w:val="en-US"/>
        </w:rPr>
        <w:t xml:space="preserve">-4, </w:t>
      </w:r>
      <w:r w:rsidR="00AD6EE5" w:rsidRPr="003D1E86">
        <w:rPr>
          <w:b/>
          <w:i/>
          <w:lang w:val="en-US"/>
        </w:rPr>
        <w:t>C</w:t>
      </w:r>
      <w:r>
        <w:rPr>
          <w:lang w:val="en-US"/>
        </w:rPr>
        <w:t xml:space="preserve">-3, </w:t>
      </w:r>
      <w:r w:rsidR="00C43895" w:rsidRPr="003D1E86">
        <w:rPr>
          <w:b/>
          <w:i/>
          <w:lang w:val="en-US"/>
        </w:rPr>
        <w:t>B</w:t>
      </w:r>
      <w:r>
        <w:rPr>
          <w:lang w:val="en-US"/>
        </w:rPr>
        <w:t xml:space="preserve">-2, </w:t>
      </w:r>
      <w:r w:rsidR="00AD6EE5">
        <w:rPr>
          <w:lang w:val="en-US"/>
        </w:rPr>
        <w:t xml:space="preserve">so </w:t>
      </w:r>
      <w:r>
        <w:rPr>
          <w:lang w:val="en-US"/>
        </w:rPr>
        <w:t xml:space="preserve">the winner is </w:t>
      </w:r>
      <w:r w:rsidR="00C43895" w:rsidRPr="003D1E86">
        <w:rPr>
          <w:b/>
          <w:i/>
          <w:lang w:val="en-US"/>
        </w:rPr>
        <w:t>A</w:t>
      </w:r>
      <w:r>
        <w:rPr>
          <w:lang w:val="en-US"/>
        </w:rPr>
        <w:t>.</w:t>
      </w:r>
    </w:p>
    <w:p w14:paraId="187434A3" w14:textId="77777777" w:rsidR="00C43895" w:rsidRPr="00FB032E" w:rsidRDefault="00C43895" w:rsidP="00C43895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192981B6" w14:textId="1BCDB1F4" w:rsidR="003D1E86" w:rsidRDefault="003D1E86" w:rsidP="003D1E86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In TRS, there’s a second round majority vote between </w:t>
      </w:r>
      <w:r w:rsidR="00C43895" w:rsidRPr="003D1E86">
        <w:rPr>
          <w:b/>
          <w:i/>
          <w:lang w:val="en-US"/>
        </w:rPr>
        <w:t>A</w:t>
      </w:r>
      <w:r>
        <w:rPr>
          <w:lang w:val="en-US"/>
        </w:rPr>
        <w:t xml:space="preserve"> and </w:t>
      </w:r>
      <w:r w:rsidR="00C43895" w:rsidRPr="003D1E86">
        <w:rPr>
          <w:b/>
          <w:i/>
          <w:lang w:val="en-US"/>
        </w:rPr>
        <w:t>C</w:t>
      </w:r>
      <w:r w:rsidR="00AD6EE5">
        <w:rPr>
          <w:b/>
          <w:i/>
          <w:lang w:val="en-US"/>
        </w:rPr>
        <w:t>,</w:t>
      </w:r>
      <w:r>
        <w:rPr>
          <w:lang w:val="en-US"/>
        </w:rPr>
        <w:t xml:space="preserve"> which </w:t>
      </w:r>
      <w:r w:rsidR="00C43895" w:rsidRPr="003D1E86">
        <w:rPr>
          <w:b/>
          <w:i/>
          <w:lang w:val="en-US"/>
        </w:rPr>
        <w:t>C</w:t>
      </w:r>
      <w:r>
        <w:rPr>
          <w:lang w:val="en-US"/>
        </w:rPr>
        <w:t xml:space="preserve"> could win, </w:t>
      </w:r>
      <w:r w:rsidR="00C43895" w:rsidRPr="003D1E86">
        <w:rPr>
          <w:b/>
          <w:i/>
          <w:lang w:val="en-US"/>
        </w:rPr>
        <w:t>C</w:t>
      </w:r>
      <w:r>
        <w:rPr>
          <w:lang w:val="en-US"/>
        </w:rPr>
        <w:t xml:space="preserve">-5 to </w:t>
      </w:r>
      <w:r w:rsidR="00C43895" w:rsidRPr="003D1E86">
        <w:rPr>
          <w:b/>
          <w:i/>
          <w:lang w:val="en-US"/>
        </w:rPr>
        <w:t>A</w:t>
      </w:r>
      <w:r>
        <w:rPr>
          <w:lang w:val="en-US"/>
        </w:rPr>
        <w:t>-4.</w:t>
      </w:r>
    </w:p>
    <w:p w14:paraId="44488963" w14:textId="77777777" w:rsidR="0087134F" w:rsidRPr="00FB032E" w:rsidRDefault="0087134F" w:rsidP="0087134F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6084722A" w14:textId="0EC9EBD5" w:rsidR="0087134F" w:rsidRDefault="0087134F" w:rsidP="003D1E86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With AV, option </w:t>
      </w:r>
      <w:r w:rsidRPr="003D1E86">
        <w:rPr>
          <w:b/>
          <w:i/>
          <w:lang w:val="en-US"/>
        </w:rPr>
        <w:t>B</w:t>
      </w:r>
      <w:r>
        <w:rPr>
          <w:lang w:val="en-US"/>
        </w:rPr>
        <w:t xml:space="preserve"> is eliminated, and </w:t>
      </w: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2 votes are transferred to </w:t>
      </w:r>
      <w:r w:rsidRPr="003D1E86">
        <w:rPr>
          <w:b/>
          <w:i/>
          <w:lang w:val="en-US"/>
        </w:rPr>
        <w:t>C</w:t>
      </w:r>
      <w:r>
        <w:rPr>
          <w:lang w:val="en-US"/>
        </w:rPr>
        <w:t xml:space="preserve">; so </w:t>
      </w:r>
      <w:r w:rsidRPr="003D1E86">
        <w:rPr>
          <w:b/>
          <w:i/>
          <w:lang w:val="en-US"/>
        </w:rPr>
        <w:t>C</w:t>
      </w:r>
      <w:r>
        <w:rPr>
          <w:lang w:val="en-US"/>
        </w:rPr>
        <w:t xml:space="preserve"> wins again, </w:t>
      </w:r>
      <w:r w:rsidRPr="003D1E86">
        <w:rPr>
          <w:b/>
          <w:i/>
          <w:lang w:val="en-US"/>
        </w:rPr>
        <w:t>C</w:t>
      </w:r>
      <w:r>
        <w:rPr>
          <w:lang w:val="en-US"/>
        </w:rPr>
        <w:t xml:space="preserve">-5 </w:t>
      </w:r>
      <w:r w:rsidRPr="003D1E86">
        <w:rPr>
          <w:b/>
          <w:i/>
          <w:lang w:val="en-US"/>
        </w:rPr>
        <w:t>A</w:t>
      </w:r>
      <w:r>
        <w:rPr>
          <w:lang w:val="en-US"/>
        </w:rPr>
        <w:t>-4.</w:t>
      </w:r>
    </w:p>
    <w:p w14:paraId="3D1411BB" w14:textId="77777777" w:rsidR="00C43895" w:rsidRPr="00FB032E" w:rsidRDefault="00C43895" w:rsidP="00C43895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014AE396" w14:textId="443309C1" w:rsidR="003D1E86" w:rsidRDefault="003D1E86" w:rsidP="003D1E86">
      <w:pPr>
        <w:widowControl w:val="0"/>
        <w:autoSpaceDE w:val="0"/>
        <w:autoSpaceDN w:val="0"/>
        <w:adjustRightInd w:val="0"/>
        <w:rPr>
          <w:b/>
          <w:i/>
          <w:lang w:val="en-US"/>
        </w:rPr>
      </w:pPr>
      <w:r>
        <w:rPr>
          <w:lang w:val="en-US"/>
        </w:rPr>
        <w:t xml:space="preserve">In an MBC, </w:t>
      </w:r>
      <w:r w:rsidR="00C43895">
        <w:rPr>
          <w:lang w:val="en-US"/>
        </w:rPr>
        <w:t>with 2 points for a 1</w:t>
      </w:r>
      <w:r w:rsidR="00C43895" w:rsidRPr="00C43895">
        <w:rPr>
          <w:vertAlign w:val="superscript"/>
          <w:lang w:val="en-US"/>
        </w:rPr>
        <w:t>st</w:t>
      </w:r>
      <w:r w:rsidR="00C43895">
        <w:rPr>
          <w:lang w:val="en-US"/>
        </w:rPr>
        <w:t xml:space="preserve"> preference and 1 for a 2</w:t>
      </w:r>
      <w:r w:rsidR="00C43895" w:rsidRPr="00C43895">
        <w:rPr>
          <w:vertAlign w:val="superscript"/>
          <w:lang w:val="en-US"/>
        </w:rPr>
        <w:t>nd</w:t>
      </w:r>
      <w:r w:rsidR="00C43895">
        <w:rPr>
          <w:lang w:val="en-US"/>
        </w:rPr>
        <w:t xml:space="preserve">, the results are </w:t>
      </w:r>
      <w:r w:rsidR="00C43895" w:rsidRPr="003D1E86">
        <w:rPr>
          <w:b/>
          <w:i/>
          <w:lang w:val="en-US"/>
        </w:rPr>
        <w:t>A</w:t>
      </w:r>
      <w:r w:rsidR="00C43895">
        <w:rPr>
          <w:lang w:val="en-US"/>
        </w:rPr>
        <w:t xml:space="preserve">-8, </w:t>
      </w:r>
      <w:r w:rsidR="00C43895" w:rsidRPr="003D1E86">
        <w:rPr>
          <w:b/>
          <w:i/>
          <w:lang w:val="en-US"/>
        </w:rPr>
        <w:t>B</w:t>
      </w:r>
      <w:r w:rsidR="00C43895">
        <w:rPr>
          <w:lang w:val="en-US"/>
        </w:rPr>
        <w:t xml:space="preserve">-11 and </w:t>
      </w:r>
      <w:r w:rsidR="00C43895" w:rsidRPr="003D1E86">
        <w:rPr>
          <w:b/>
          <w:i/>
          <w:lang w:val="en-US"/>
        </w:rPr>
        <w:t>C</w:t>
      </w:r>
      <w:r w:rsidR="00C43895">
        <w:rPr>
          <w:lang w:val="en-US"/>
        </w:rPr>
        <w:t xml:space="preserve">-8, so the winner is now </w:t>
      </w:r>
      <w:r w:rsidR="00C43895" w:rsidRPr="003D1E86">
        <w:rPr>
          <w:b/>
          <w:i/>
          <w:lang w:val="en-US"/>
        </w:rPr>
        <w:t>B</w:t>
      </w:r>
      <w:r w:rsidR="00C43895">
        <w:rPr>
          <w:b/>
          <w:i/>
          <w:lang w:val="en-US"/>
        </w:rPr>
        <w:t>.</w:t>
      </w:r>
    </w:p>
    <w:p w14:paraId="45F8F578" w14:textId="77777777" w:rsidR="00C43895" w:rsidRPr="00FB032E" w:rsidRDefault="00C43895" w:rsidP="00C43895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361B5B13" w14:textId="2B5BE4B4" w:rsidR="003D1E86" w:rsidRDefault="00C43895" w:rsidP="003D1E86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With this and many other profiles, plurality voting is </w:t>
      </w:r>
      <w:r w:rsidR="00AD6EE5">
        <w:rPr>
          <w:lang w:val="en-US"/>
        </w:rPr>
        <w:t xml:space="preserve">often </w:t>
      </w:r>
      <w:r>
        <w:rPr>
          <w:lang w:val="en-US"/>
        </w:rPr>
        <w:t xml:space="preserve">seen to be hopelessly inaccurate, while TRS and AV (STV) can be capricious.  The MBC, however, is </w:t>
      </w:r>
      <w:r w:rsidR="00AD6EE5">
        <w:rPr>
          <w:lang w:val="en-US"/>
        </w:rPr>
        <w:t xml:space="preserve">invariably both </w:t>
      </w:r>
      <w:r>
        <w:rPr>
          <w:lang w:val="en-US"/>
        </w:rPr>
        <w:t>robust and accurate.</w:t>
      </w:r>
    </w:p>
    <w:p w14:paraId="21B5194A" w14:textId="512EE6BE" w:rsidR="00AD6EE5" w:rsidRDefault="00AD6EE5" w:rsidP="00AD6EE5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>
        <w:rPr>
          <w:lang w:val="en-US"/>
        </w:rPr>
        <w:t>______________</w:t>
      </w:r>
    </w:p>
    <w:p w14:paraId="3B97FF6E" w14:textId="77777777" w:rsidR="00AD6EE5" w:rsidRDefault="00AD6EE5" w:rsidP="003D1E86">
      <w:pPr>
        <w:widowControl w:val="0"/>
        <w:autoSpaceDE w:val="0"/>
        <w:autoSpaceDN w:val="0"/>
        <w:adjustRightInd w:val="0"/>
        <w:rPr>
          <w:lang w:val="en-US"/>
        </w:rPr>
      </w:pPr>
    </w:p>
    <w:p w14:paraId="36068107" w14:textId="3C5136FA" w:rsidR="00AD6EE5" w:rsidRDefault="00AD6EE5" w:rsidP="00AD6EE5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PS</w:t>
      </w:r>
      <w:r>
        <w:rPr>
          <w:lang w:val="en-US"/>
        </w:rPr>
        <w:tab/>
        <w:t xml:space="preserve">The June 2016 referendum should also have been preferential, as per our </w:t>
      </w:r>
      <w:r w:rsidR="004C2F7C">
        <w:rPr>
          <w:lang w:val="en-US"/>
        </w:rPr>
        <w:t xml:space="preserve">prescient </w:t>
      </w:r>
      <w:r>
        <w:rPr>
          <w:lang w:val="en-US"/>
        </w:rPr>
        <w:t>press release No 7</w:t>
      </w:r>
      <w:r w:rsidR="004C2F7C">
        <w:rPr>
          <w:lang w:val="en-US"/>
        </w:rPr>
        <w:t xml:space="preserve"> of February 2016</w:t>
      </w:r>
      <w:proofErr w:type="gramStart"/>
      <w:r w:rsidR="0087134F">
        <w:rPr>
          <w:lang w:val="en-US"/>
        </w:rPr>
        <w:t xml:space="preserve">:  </w:t>
      </w:r>
      <w:proofErr w:type="gramEnd"/>
      <w:r w:rsidR="0087134F">
        <w:rPr>
          <w:lang w:val="en-US"/>
        </w:rPr>
        <w:fldChar w:fldCharType="begin"/>
      </w:r>
      <w:r w:rsidR="0087134F">
        <w:rPr>
          <w:lang w:val="en-US"/>
        </w:rPr>
        <w:instrText xml:space="preserve"> HYPERLINK "</w:instrText>
      </w:r>
      <w:r w:rsidR="0087134F" w:rsidRPr="0087134F">
        <w:rPr>
          <w:lang w:val="en-US"/>
        </w:rPr>
        <w:instrText>http://www.deborda.org/press-releases/</w:instrText>
      </w:r>
      <w:r w:rsidR="0087134F">
        <w:rPr>
          <w:lang w:val="en-US"/>
        </w:rPr>
        <w:instrText xml:space="preserve">" </w:instrText>
      </w:r>
      <w:r w:rsidR="0087134F">
        <w:rPr>
          <w:lang w:val="en-US"/>
        </w:rPr>
        <w:fldChar w:fldCharType="separate"/>
      </w:r>
      <w:r w:rsidR="0087134F" w:rsidRPr="00074BDD">
        <w:rPr>
          <w:rStyle w:val="Hyperlink"/>
          <w:lang w:val="en-US"/>
        </w:rPr>
        <w:t>http://www.deborda.org/press-releases/</w:t>
      </w:r>
      <w:r w:rsidR="0087134F">
        <w:rPr>
          <w:lang w:val="en-US"/>
        </w:rPr>
        <w:fldChar w:fldCharType="end"/>
      </w:r>
    </w:p>
    <w:p w14:paraId="049FDA57" w14:textId="77777777" w:rsidR="00AD6EE5" w:rsidRDefault="00AD6EE5" w:rsidP="000C6D7C">
      <w:pPr>
        <w:widowControl w:val="0"/>
        <w:autoSpaceDE w:val="0"/>
        <w:autoSpaceDN w:val="0"/>
        <w:adjustRightInd w:val="0"/>
        <w:rPr>
          <w:lang w:val="en-US"/>
        </w:rPr>
      </w:pPr>
    </w:p>
    <w:p w14:paraId="47EFFFC6" w14:textId="77777777" w:rsidR="0087134F" w:rsidRDefault="0087134F" w:rsidP="000C6D7C">
      <w:pPr>
        <w:widowControl w:val="0"/>
        <w:autoSpaceDE w:val="0"/>
        <w:autoSpaceDN w:val="0"/>
        <w:adjustRightInd w:val="0"/>
        <w:rPr>
          <w:lang w:val="en-US"/>
        </w:rPr>
      </w:pPr>
    </w:p>
    <w:p w14:paraId="7FE18ACE" w14:textId="77777777" w:rsidR="000C6D7C" w:rsidRDefault="000C6D7C" w:rsidP="000C6D7C">
      <w:pPr>
        <w:widowControl w:val="0"/>
        <w:autoSpaceDE w:val="0"/>
        <w:autoSpaceDN w:val="0"/>
        <w:adjustRightInd w:val="0"/>
        <w:rPr>
          <w:lang w:val="en-US"/>
        </w:rPr>
      </w:pPr>
      <w:r w:rsidRPr="00AD4B2C">
        <w:rPr>
          <w:lang w:val="en-US"/>
        </w:rPr>
        <w:t xml:space="preserve">Peter Emerson, (currently in </w:t>
      </w:r>
      <w:r>
        <w:rPr>
          <w:lang w:val="en-US"/>
        </w:rPr>
        <w:t>Ulaanbaatar).</w:t>
      </w:r>
    </w:p>
    <w:p w14:paraId="0A96F85A" w14:textId="77777777" w:rsidR="000C6D7C" w:rsidRPr="00AD4B2C" w:rsidRDefault="000C6D7C" w:rsidP="000C6D7C">
      <w:pPr>
        <w:widowControl w:val="0"/>
        <w:autoSpaceDE w:val="0"/>
        <w:autoSpaceDN w:val="0"/>
        <w:adjustRightInd w:val="0"/>
        <w:rPr>
          <w:lang w:val="en-US"/>
        </w:rPr>
      </w:pPr>
      <w:r w:rsidRPr="00AD4B2C">
        <w:rPr>
          <w:lang w:val="en-US"/>
        </w:rPr>
        <w:t>Director, the de Borda Institute</w:t>
      </w:r>
    </w:p>
    <w:p w14:paraId="22B9A448" w14:textId="6B4976A7" w:rsidR="000C6D7C" w:rsidRPr="00AD4B2C" w:rsidRDefault="000C6D7C" w:rsidP="000C6D7C">
      <w:pPr>
        <w:widowControl w:val="0"/>
        <w:autoSpaceDE w:val="0"/>
        <w:autoSpaceDN w:val="0"/>
        <w:adjustRightInd w:val="0"/>
        <w:rPr>
          <w:lang w:val="en-US"/>
        </w:rPr>
      </w:pPr>
      <w:r w:rsidRPr="00AD4B2C">
        <w:rPr>
          <w:lang w:val="en-US"/>
        </w:rPr>
        <w:t xml:space="preserve">36 </w:t>
      </w:r>
      <w:proofErr w:type="spellStart"/>
      <w:r w:rsidRPr="00AD4B2C">
        <w:rPr>
          <w:lang w:val="en-US"/>
        </w:rPr>
        <w:t>Ballysillan</w:t>
      </w:r>
      <w:proofErr w:type="spellEnd"/>
      <w:r w:rsidRPr="00AD4B2C">
        <w:rPr>
          <w:lang w:val="en-US"/>
        </w:rPr>
        <w:t xml:space="preserve"> Road</w:t>
      </w:r>
      <w:r w:rsidR="00AD6EE5">
        <w:rPr>
          <w:lang w:val="en-US"/>
        </w:rPr>
        <w:t xml:space="preserve">, </w:t>
      </w:r>
      <w:r w:rsidRPr="00AD4B2C">
        <w:rPr>
          <w:lang w:val="en-US"/>
        </w:rPr>
        <w:t>Belfast BT14 7QQ</w:t>
      </w:r>
      <w:r>
        <w:rPr>
          <w:lang w:val="en-US"/>
        </w:rPr>
        <w:t>, Northern Ireland</w:t>
      </w:r>
      <w:r w:rsidRPr="00AD4B2C">
        <w:rPr>
          <w:lang w:val="en-US"/>
        </w:rPr>
        <w:t xml:space="preserve">      </w:t>
      </w:r>
    </w:p>
    <w:p w14:paraId="46E0232A" w14:textId="77777777" w:rsidR="000C6D7C" w:rsidRPr="00442CAA" w:rsidRDefault="000C6D7C" w:rsidP="000C6D7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1FB1E743" w14:textId="77777777" w:rsidR="000C6D7C" w:rsidRPr="00AD4B2C" w:rsidRDefault="003D1E86" w:rsidP="000C6D7C">
      <w:pPr>
        <w:widowControl w:val="0"/>
        <w:autoSpaceDE w:val="0"/>
        <w:autoSpaceDN w:val="0"/>
        <w:adjustRightInd w:val="0"/>
        <w:rPr>
          <w:lang w:val="en-US"/>
        </w:rPr>
      </w:pPr>
      <w:hyperlink r:id="rId6" w:history="1">
        <w:r w:rsidR="000C6D7C" w:rsidRPr="00AD4B2C">
          <w:rPr>
            <w:u w:val="single" w:color="386EFF"/>
            <w:lang w:val="en-US"/>
          </w:rPr>
          <w:t>www.deborda.org</w:t>
        </w:r>
      </w:hyperlink>
      <w:r w:rsidR="000C6D7C" w:rsidRPr="00AD4B2C">
        <w:rPr>
          <w:lang w:val="en-US"/>
        </w:rPr>
        <w:t xml:space="preserve">       </w:t>
      </w:r>
    </w:p>
    <w:p w14:paraId="0701C97D" w14:textId="77777777" w:rsidR="000C6D7C" w:rsidRPr="00AD4B2C" w:rsidRDefault="003D1E86" w:rsidP="000C6D7C">
      <w:pPr>
        <w:widowControl w:val="0"/>
        <w:autoSpaceDE w:val="0"/>
        <w:autoSpaceDN w:val="0"/>
        <w:adjustRightInd w:val="0"/>
        <w:rPr>
          <w:lang w:val="en-US"/>
        </w:rPr>
      </w:pPr>
      <w:hyperlink r:id="rId7" w:history="1">
        <w:r w:rsidR="000C6D7C" w:rsidRPr="00AD4B2C">
          <w:rPr>
            <w:u w:val="single" w:color="4023CD"/>
            <w:lang w:val="en-US"/>
          </w:rPr>
          <w:t>pemerson@deborda.org</w:t>
        </w:r>
      </w:hyperlink>
      <w:r w:rsidR="000C6D7C" w:rsidRPr="00AD4B2C">
        <w:rPr>
          <w:u w:val="single" w:color="4023CD"/>
          <w:lang w:val="en-US"/>
        </w:rPr>
        <w:t xml:space="preserve"> </w:t>
      </w:r>
      <w:r w:rsidR="000C6D7C" w:rsidRPr="00AD4B2C">
        <w:rPr>
          <w:lang w:val="en-US"/>
        </w:rPr>
        <w:t xml:space="preserve"> </w:t>
      </w:r>
    </w:p>
    <w:p w14:paraId="689FBE4C" w14:textId="77777777" w:rsidR="000C6D7C" w:rsidRPr="00FB032E" w:rsidRDefault="000C6D7C" w:rsidP="000C6D7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4FF44D39" w14:textId="682A0535" w:rsidR="00884EBE" w:rsidRPr="00AD4B2C" w:rsidRDefault="000C6D7C" w:rsidP="00BF1D14">
      <w:pPr>
        <w:widowControl w:val="0"/>
        <w:autoSpaceDE w:val="0"/>
        <w:autoSpaceDN w:val="0"/>
        <w:adjustRightInd w:val="0"/>
        <w:rPr>
          <w:lang w:val="en-US"/>
        </w:rPr>
      </w:pPr>
      <w:r w:rsidRPr="00AD4B2C">
        <w:rPr>
          <w:lang w:val="en-US"/>
        </w:rPr>
        <w:t>+44(</w:t>
      </w:r>
      <w:proofErr w:type="gramStart"/>
      <w:r w:rsidRPr="00AD4B2C">
        <w:rPr>
          <w:lang w:val="en-US"/>
        </w:rPr>
        <w:t>0)7837717979</w:t>
      </w:r>
      <w:proofErr w:type="gramEnd"/>
      <w:r w:rsidRPr="00AD4B2C">
        <w:rPr>
          <w:lang w:val="en-US"/>
        </w:rPr>
        <w:t xml:space="preserve"> (</w:t>
      </w:r>
      <w:r w:rsidRPr="00AD4B2C">
        <w:rPr>
          <w:smallCaps/>
          <w:lang w:val="en-US"/>
        </w:rPr>
        <w:t>sms</w:t>
      </w:r>
      <w:r w:rsidRPr="00AD4B2C">
        <w:rPr>
          <w:lang w:val="en-US"/>
        </w:rPr>
        <w:t xml:space="preserve"> only please)</w:t>
      </w:r>
      <w:bookmarkStart w:id="0" w:name="_GoBack"/>
      <w:bookmarkEnd w:id="0"/>
    </w:p>
    <w:sectPr w:rsidR="00884EBE" w:rsidRPr="00AD4B2C" w:rsidSect="000C6D7C">
      <w:pgSz w:w="11900" w:h="16840"/>
      <w:pgMar w:top="1021" w:right="964" w:bottom="102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1A5"/>
    <w:multiLevelType w:val="hybridMultilevel"/>
    <w:tmpl w:val="C8E0C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E7074"/>
    <w:multiLevelType w:val="hybridMultilevel"/>
    <w:tmpl w:val="D444CFE2"/>
    <w:lvl w:ilvl="0" w:tplc="F15866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484C"/>
    <w:multiLevelType w:val="hybridMultilevel"/>
    <w:tmpl w:val="61FED6A4"/>
    <w:lvl w:ilvl="0" w:tplc="D8CEE0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186E"/>
    <w:multiLevelType w:val="hybridMultilevel"/>
    <w:tmpl w:val="DDA0C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22E73"/>
    <w:multiLevelType w:val="hybridMultilevel"/>
    <w:tmpl w:val="40C41E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973B0"/>
    <w:multiLevelType w:val="hybridMultilevel"/>
    <w:tmpl w:val="EAE4B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C2CB1"/>
    <w:multiLevelType w:val="hybridMultilevel"/>
    <w:tmpl w:val="8FC89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64148"/>
    <w:multiLevelType w:val="hybridMultilevel"/>
    <w:tmpl w:val="3B442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D5BB3"/>
    <w:multiLevelType w:val="hybridMultilevel"/>
    <w:tmpl w:val="D39C98E8"/>
    <w:lvl w:ilvl="0" w:tplc="A3E6487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BE"/>
    <w:rsid w:val="0001605B"/>
    <w:rsid w:val="000179D9"/>
    <w:rsid w:val="00034DD7"/>
    <w:rsid w:val="00080F35"/>
    <w:rsid w:val="000833EF"/>
    <w:rsid w:val="000C6D7C"/>
    <w:rsid w:val="000D6D9F"/>
    <w:rsid w:val="00112437"/>
    <w:rsid w:val="00115982"/>
    <w:rsid w:val="001421DB"/>
    <w:rsid w:val="00180D2C"/>
    <w:rsid w:val="001907A4"/>
    <w:rsid w:val="001F4DAF"/>
    <w:rsid w:val="00256AF7"/>
    <w:rsid w:val="002B222B"/>
    <w:rsid w:val="002C4C6B"/>
    <w:rsid w:val="002C62B6"/>
    <w:rsid w:val="00354FDB"/>
    <w:rsid w:val="00383EC6"/>
    <w:rsid w:val="00390D05"/>
    <w:rsid w:val="003B00D4"/>
    <w:rsid w:val="003D1E86"/>
    <w:rsid w:val="003F7140"/>
    <w:rsid w:val="003F727C"/>
    <w:rsid w:val="00411252"/>
    <w:rsid w:val="00442CAA"/>
    <w:rsid w:val="00444B90"/>
    <w:rsid w:val="0045693E"/>
    <w:rsid w:val="00462261"/>
    <w:rsid w:val="004754B9"/>
    <w:rsid w:val="004853FC"/>
    <w:rsid w:val="004B2490"/>
    <w:rsid w:val="004B26B1"/>
    <w:rsid w:val="004C2F7C"/>
    <w:rsid w:val="00505484"/>
    <w:rsid w:val="005219BD"/>
    <w:rsid w:val="0058505C"/>
    <w:rsid w:val="00592B27"/>
    <w:rsid w:val="00703769"/>
    <w:rsid w:val="0072103F"/>
    <w:rsid w:val="007770BA"/>
    <w:rsid w:val="00787DF0"/>
    <w:rsid w:val="00794E56"/>
    <w:rsid w:val="007E59B5"/>
    <w:rsid w:val="00807489"/>
    <w:rsid w:val="008375EC"/>
    <w:rsid w:val="0087134F"/>
    <w:rsid w:val="00884EBE"/>
    <w:rsid w:val="008B2B28"/>
    <w:rsid w:val="008C4076"/>
    <w:rsid w:val="008D779D"/>
    <w:rsid w:val="008F36CF"/>
    <w:rsid w:val="00955FB4"/>
    <w:rsid w:val="009578A0"/>
    <w:rsid w:val="009A05B0"/>
    <w:rsid w:val="009A2DA4"/>
    <w:rsid w:val="009B56B9"/>
    <w:rsid w:val="00A169D2"/>
    <w:rsid w:val="00A44410"/>
    <w:rsid w:val="00A57C5F"/>
    <w:rsid w:val="00A675E9"/>
    <w:rsid w:val="00AB6777"/>
    <w:rsid w:val="00AC3078"/>
    <w:rsid w:val="00AD4B2C"/>
    <w:rsid w:val="00AD6EE5"/>
    <w:rsid w:val="00B467FC"/>
    <w:rsid w:val="00B46910"/>
    <w:rsid w:val="00B60400"/>
    <w:rsid w:val="00B85D88"/>
    <w:rsid w:val="00BA4DAD"/>
    <w:rsid w:val="00BB44F2"/>
    <w:rsid w:val="00BF1D14"/>
    <w:rsid w:val="00C43895"/>
    <w:rsid w:val="00C45D60"/>
    <w:rsid w:val="00C831DD"/>
    <w:rsid w:val="00C92CE1"/>
    <w:rsid w:val="00CB3254"/>
    <w:rsid w:val="00CC546F"/>
    <w:rsid w:val="00CD021E"/>
    <w:rsid w:val="00D100CA"/>
    <w:rsid w:val="00D16E0C"/>
    <w:rsid w:val="00D43875"/>
    <w:rsid w:val="00D43F39"/>
    <w:rsid w:val="00D67B17"/>
    <w:rsid w:val="00D7777E"/>
    <w:rsid w:val="00DA027E"/>
    <w:rsid w:val="00DF7CEC"/>
    <w:rsid w:val="00E47574"/>
    <w:rsid w:val="00E51077"/>
    <w:rsid w:val="00E81F28"/>
    <w:rsid w:val="00EB5056"/>
    <w:rsid w:val="00ED343E"/>
    <w:rsid w:val="00ED6B89"/>
    <w:rsid w:val="00F07117"/>
    <w:rsid w:val="00F23793"/>
    <w:rsid w:val="00F36E74"/>
    <w:rsid w:val="00F5105B"/>
    <w:rsid w:val="00F604E1"/>
    <w:rsid w:val="00FB13EF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00E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B2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1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B2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1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/" TargetMode="External"/><Relationship Id="rId7" Type="http://schemas.openxmlformats.org/officeDocument/2006/relationships/hyperlink" Target="mailto:pemerson@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345</Words>
  <Characters>1972</Characters>
  <Application>Microsoft Macintosh Word</Application>
  <DocSecurity>0</DocSecurity>
  <Lines>16</Lines>
  <Paragraphs>4</Paragraphs>
  <ScaleCrop>false</ScaleCrop>
  <Company>The de Borda Institute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3</cp:revision>
  <dcterms:created xsi:type="dcterms:W3CDTF">2018-07-16T00:25:00Z</dcterms:created>
  <dcterms:modified xsi:type="dcterms:W3CDTF">2018-07-16T01:14:00Z</dcterms:modified>
</cp:coreProperties>
</file>